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9354C" w14:textId="0F57CB5D" w:rsidR="005F58F4" w:rsidRDefault="005F58F4" w:rsidP="005F58F4">
      <w:pPr>
        <w:rPr>
          <w:bCs/>
          <w:sz w:val="32"/>
          <w:szCs w:val="32"/>
        </w:rPr>
      </w:pPr>
      <w:bookmarkStart w:id="0" w:name="_Hlk121210631"/>
      <w:r>
        <w:rPr>
          <w:bCs/>
          <w:sz w:val="32"/>
          <w:szCs w:val="32"/>
        </w:rPr>
        <w:t>REPUBLIKA HRVATSKA</w:t>
      </w:r>
    </w:p>
    <w:p w14:paraId="05AE9382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14:paraId="155D8F1D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14:paraId="4147F772" w14:textId="5D27584D" w:rsidR="005F58F4" w:rsidRDefault="005F58F4" w:rsidP="005F58F4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</w:t>
      </w:r>
      <w:r w:rsidR="000C7A52">
        <w:rPr>
          <w:b/>
          <w:bCs/>
          <w:sz w:val="36"/>
          <w:szCs w:val="36"/>
        </w:rPr>
        <w:t>IK</w:t>
      </w:r>
    </w:p>
    <w:p w14:paraId="00EC94D4" w14:textId="77777777" w:rsidR="005F58F4" w:rsidRDefault="005F58F4" w:rsidP="005F58F4">
      <w:pPr>
        <w:jc w:val="center"/>
        <w:rPr>
          <w:b/>
          <w:bCs/>
          <w:sz w:val="32"/>
          <w:szCs w:val="32"/>
        </w:rPr>
      </w:pPr>
    </w:p>
    <w:p w14:paraId="0F163647" w14:textId="77777777" w:rsidR="005F58F4" w:rsidRDefault="005F58F4" w:rsidP="005F58F4">
      <w:pPr>
        <w:jc w:val="center"/>
        <w:rPr>
          <w:b/>
          <w:bCs/>
          <w:sz w:val="32"/>
          <w:szCs w:val="32"/>
        </w:rPr>
      </w:pPr>
    </w:p>
    <w:p w14:paraId="622CEA2E" w14:textId="77777777" w:rsidR="005F58F4" w:rsidRDefault="005F58F4" w:rsidP="005F58F4">
      <w:pPr>
        <w:jc w:val="center"/>
        <w:rPr>
          <w:b/>
          <w:bCs/>
          <w:sz w:val="32"/>
          <w:szCs w:val="32"/>
        </w:rPr>
      </w:pPr>
    </w:p>
    <w:p w14:paraId="7020C861" w14:textId="77777777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14:paraId="34B41558" w14:textId="46C5A50F" w:rsidR="005F58F4" w:rsidRDefault="005F58F4" w:rsidP="005F58F4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</w:t>
      </w:r>
      <w:r w:rsidR="000C7A52">
        <w:rPr>
          <w:bCs/>
          <w:sz w:val="32"/>
          <w:szCs w:val="32"/>
        </w:rPr>
        <w:t xml:space="preserve">ka </w:t>
      </w:r>
      <w:r>
        <w:rPr>
          <w:bCs/>
          <w:sz w:val="32"/>
          <w:szCs w:val="32"/>
        </w:rPr>
        <w:t>Ivan</w:t>
      </w:r>
      <w:r w:rsidR="000C7A52">
        <w:rPr>
          <w:bCs/>
          <w:sz w:val="32"/>
          <w:szCs w:val="32"/>
        </w:rPr>
        <w:t>a Piškora</w:t>
      </w:r>
    </w:p>
    <w:p w14:paraId="7BA39E37" w14:textId="77777777" w:rsidR="005F58F4" w:rsidRDefault="005F58F4" w:rsidP="005F58F4">
      <w:pPr>
        <w:rPr>
          <w:b/>
          <w:bCs/>
          <w:sz w:val="36"/>
          <w:szCs w:val="36"/>
        </w:rPr>
      </w:pPr>
    </w:p>
    <w:p w14:paraId="4EF9AE99" w14:textId="77777777" w:rsidR="005F58F4" w:rsidRDefault="005F58F4" w:rsidP="005F58F4">
      <w:pPr>
        <w:jc w:val="center"/>
        <w:rPr>
          <w:b/>
          <w:bCs/>
          <w:sz w:val="40"/>
          <w:szCs w:val="40"/>
        </w:rPr>
      </w:pPr>
    </w:p>
    <w:p w14:paraId="5BABFEEB" w14:textId="77777777" w:rsidR="005F58F4" w:rsidRDefault="005F58F4" w:rsidP="005F58F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14:paraId="705F6751" w14:textId="77777777" w:rsidR="005F58F4" w:rsidRDefault="005F58F4" w:rsidP="005F58F4">
      <w:pPr>
        <w:rPr>
          <w:bCs/>
          <w:sz w:val="32"/>
          <w:szCs w:val="32"/>
        </w:rPr>
      </w:pPr>
    </w:p>
    <w:p w14:paraId="170B887D" w14:textId="77777777" w:rsidR="005F58F4" w:rsidRDefault="005F58F4" w:rsidP="005F58F4">
      <w:pPr>
        <w:rPr>
          <w:bCs/>
          <w:sz w:val="32"/>
          <w:szCs w:val="32"/>
        </w:rPr>
      </w:pPr>
    </w:p>
    <w:p w14:paraId="307FD2D7" w14:textId="77777777" w:rsidR="005F58F4" w:rsidRDefault="005F58F4" w:rsidP="005F58F4">
      <w:pPr>
        <w:rPr>
          <w:bCs/>
          <w:sz w:val="32"/>
          <w:szCs w:val="32"/>
        </w:rPr>
      </w:pPr>
    </w:p>
    <w:p w14:paraId="32C85B1F" w14:textId="77777777" w:rsidR="005F58F4" w:rsidRDefault="005F58F4" w:rsidP="005F58F4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14:paraId="4B5C8602" w14:textId="77777777" w:rsidR="005F58F4" w:rsidRDefault="005F58F4" w:rsidP="005F58F4">
      <w:pPr>
        <w:jc w:val="center"/>
        <w:rPr>
          <w:bCs/>
          <w:sz w:val="48"/>
          <w:szCs w:val="48"/>
        </w:rPr>
      </w:pPr>
    </w:p>
    <w:p w14:paraId="378DDB16" w14:textId="436394E7" w:rsidR="005F58F4" w:rsidRDefault="005F58F4" w:rsidP="005F58F4">
      <w:pPr>
        <w:jc w:val="center"/>
        <w:rPr>
          <w:sz w:val="48"/>
          <w:szCs w:val="48"/>
        </w:rPr>
      </w:pPr>
      <w:r>
        <w:rPr>
          <w:bCs/>
          <w:sz w:val="48"/>
          <w:szCs w:val="48"/>
        </w:rPr>
        <w:t>PROGRAMA UTROŠKA SREDSTAVA ŠUMSKOG DOPRINOSA U 202</w:t>
      </w:r>
      <w:r w:rsidR="000C7A52">
        <w:rPr>
          <w:bCs/>
          <w:sz w:val="48"/>
          <w:szCs w:val="48"/>
        </w:rPr>
        <w:t>6</w:t>
      </w:r>
      <w:r>
        <w:rPr>
          <w:bCs/>
          <w:sz w:val="48"/>
          <w:szCs w:val="48"/>
        </w:rPr>
        <w:t>. GODINI</w:t>
      </w:r>
    </w:p>
    <w:p w14:paraId="581AA518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p w14:paraId="113C7C36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p w14:paraId="5875EC12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p w14:paraId="3EEE612E" w14:textId="77777777" w:rsidR="005F58F4" w:rsidRDefault="005F58F4" w:rsidP="005F58F4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5F58F4" w:rsidRPr="0073461C" w14:paraId="30FF209D" w14:textId="77777777" w:rsidTr="00C73D89">
        <w:tc>
          <w:tcPr>
            <w:tcW w:w="4533" w:type="dxa"/>
            <w:hideMark/>
          </w:tcPr>
          <w:p w14:paraId="5A12F81A" w14:textId="77777777" w:rsidR="005F58F4" w:rsidRDefault="005F58F4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24C4E7D8" w14:textId="77777777" w:rsidR="005F58F4" w:rsidRDefault="005F58F4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5F58F4" w:rsidRPr="0073461C" w14:paraId="76205CD7" w14:textId="77777777" w:rsidTr="00C73D89">
        <w:tc>
          <w:tcPr>
            <w:tcW w:w="4533" w:type="dxa"/>
            <w:hideMark/>
          </w:tcPr>
          <w:p w14:paraId="4692E407" w14:textId="46F72D98" w:rsidR="005F58F4" w:rsidRDefault="005F58F4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</w:t>
            </w:r>
            <w:r w:rsidR="000C7A52">
              <w:rPr>
                <w:bCs/>
                <w:sz w:val="28"/>
                <w:szCs w:val="28"/>
              </w:rPr>
              <w:t>k</w:t>
            </w:r>
          </w:p>
        </w:tc>
        <w:tc>
          <w:tcPr>
            <w:tcW w:w="4527" w:type="dxa"/>
            <w:vMerge/>
            <w:hideMark/>
          </w:tcPr>
          <w:p w14:paraId="0C42B4D7" w14:textId="77777777" w:rsidR="005F58F4" w:rsidRDefault="005F58F4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5F58F4" w:rsidRPr="0073461C" w14:paraId="3E908545" w14:textId="77777777" w:rsidTr="00C73D89">
        <w:tc>
          <w:tcPr>
            <w:tcW w:w="4533" w:type="dxa"/>
            <w:hideMark/>
          </w:tcPr>
          <w:p w14:paraId="5296A1E9" w14:textId="4662D353" w:rsidR="005F58F4" w:rsidRDefault="000C7A52" w:rsidP="00C73D89">
            <w:pPr>
              <w:spacing w:line="25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Igor Pleše, </w:t>
            </w:r>
            <w:proofErr w:type="spellStart"/>
            <w:r>
              <w:rPr>
                <w:bCs/>
                <w:sz w:val="28"/>
                <w:szCs w:val="28"/>
              </w:rPr>
              <w:t>univ.spec.oec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27" w:type="dxa"/>
            <w:hideMark/>
          </w:tcPr>
          <w:p w14:paraId="77CE4095" w14:textId="77777777" w:rsidR="005F58F4" w:rsidRDefault="005F58F4" w:rsidP="00C73D89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Goranka </w:t>
            </w:r>
            <w:proofErr w:type="spellStart"/>
            <w:r>
              <w:rPr>
                <w:bCs/>
                <w:sz w:val="28"/>
                <w:szCs w:val="28"/>
              </w:rPr>
              <w:t>Kajfeš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</w:tbl>
    <w:p w14:paraId="49558CB2" w14:textId="77777777" w:rsidR="005F58F4" w:rsidRDefault="005F58F4" w:rsidP="005F58F4">
      <w:pPr>
        <w:rPr>
          <w:b/>
        </w:rPr>
      </w:pPr>
    </w:p>
    <w:p w14:paraId="72036054" w14:textId="77777777" w:rsidR="005F58F4" w:rsidRDefault="005F58F4" w:rsidP="005F58F4">
      <w:pPr>
        <w:rPr>
          <w:b/>
        </w:rPr>
      </w:pPr>
    </w:p>
    <w:p w14:paraId="0693644A" w14:textId="77777777" w:rsidR="005F58F4" w:rsidRDefault="005F58F4" w:rsidP="005F58F4">
      <w:pPr>
        <w:jc w:val="center"/>
        <w:rPr>
          <w:b/>
        </w:rPr>
      </w:pPr>
    </w:p>
    <w:p w14:paraId="5F7B2267" w14:textId="589768F7" w:rsidR="005F58F4" w:rsidRDefault="005F58F4" w:rsidP="005F58F4">
      <w:pPr>
        <w:jc w:val="center"/>
        <w:rPr>
          <w:b/>
        </w:rPr>
      </w:pPr>
      <w:r>
        <w:rPr>
          <w:b/>
        </w:rPr>
        <w:t>Delnice, prosinac 202</w:t>
      </w:r>
      <w:r w:rsidR="000C7A52">
        <w:rPr>
          <w:b/>
        </w:rPr>
        <w:t>5</w:t>
      </w:r>
      <w:r>
        <w:rPr>
          <w:b/>
        </w:rPr>
        <w:t>.</w:t>
      </w:r>
    </w:p>
    <w:p w14:paraId="67AC53C1" w14:textId="5BF17B26" w:rsidR="005F58F4" w:rsidRDefault="005F58F4">
      <w:pPr>
        <w:rPr>
          <w:color w:val="000000"/>
          <w:sz w:val="24"/>
          <w:szCs w:val="24"/>
          <w:lang w:eastAsia="hr-HR"/>
        </w:rPr>
      </w:pPr>
    </w:p>
    <w:p w14:paraId="5A0E3626" w14:textId="6E40255F" w:rsidR="005F58F4" w:rsidRDefault="005F58F4">
      <w:pPr>
        <w:rPr>
          <w:color w:val="000000"/>
          <w:sz w:val="24"/>
          <w:szCs w:val="24"/>
          <w:lang w:eastAsia="hr-HR"/>
        </w:rPr>
      </w:pPr>
    </w:p>
    <w:p w14:paraId="2DE697FC" w14:textId="02617CBC" w:rsidR="005F58F4" w:rsidRDefault="005F58F4">
      <w:pPr>
        <w:rPr>
          <w:color w:val="000000"/>
          <w:sz w:val="24"/>
          <w:szCs w:val="24"/>
          <w:lang w:eastAsia="hr-HR"/>
        </w:rPr>
      </w:pPr>
    </w:p>
    <w:p w14:paraId="70FAF822" w14:textId="670E2743" w:rsidR="005F58F4" w:rsidRDefault="005F58F4">
      <w:pPr>
        <w:rPr>
          <w:color w:val="000000"/>
          <w:sz w:val="24"/>
          <w:szCs w:val="24"/>
          <w:lang w:eastAsia="hr-HR"/>
        </w:rPr>
      </w:pPr>
    </w:p>
    <w:p w14:paraId="2505304D" w14:textId="77777777" w:rsidR="005F58F4" w:rsidRDefault="005F58F4">
      <w:pPr>
        <w:rPr>
          <w:color w:val="000000"/>
          <w:sz w:val="24"/>
          <w:szCs w:val="24"/>
          <w:lang w:eastAsia="hr-HR"/>
        </w:rPr>
      </w:pPr>
    </w:p>
    <w:p w14:paraId="04F3D14E" w14:textId="77777777" w:rsidR="005F58F4" w:rsidRDefault="005F58F4" w:rsidP="005F58F4">
      <w:pPr>
        <w:pStyle w:val="Tijeloteksta"/>
        <w:spacing w:before="77" w:line="264" w:lineRule="auto"/>
        <w:ind w:left="0" w:right="-12"/>
        <w:jc w:val="center"/>
        <w:rPr>
          <w:color w:val="000000"/>
          <w:sz w:val="24"/>
          <w:szCs w:val="24"/>
          <w:lang w:eastAsia="hr-HR"/>
        </w:rPr>
      </w:pPr>
    </w:p>
    <w:p w14:paraId="04E1C50B" w14:textId="4E18E45E" w:rsidR="005F58F4" w:rsidRDefault="005F58F4" w:rsidP="005F58F4">
      <w:pPr>
        <w:pStyle w:val="Tijeloteksta"/>
        <w:spacing w:before="77" w:line="264" w:lineRule="auto"/>
        <w:ind w:left="0" w:right="-12"/>
        <w:jc w:val="center"/>
        <w:rPr>
          <w:sz w:val="24"/>
          <w:szCs w:val="24"/>
        </w:rPr>
      </w:pPr>
      <w:r w:rsidRPr="005F58F4">
        <w:rPr>
          <w:color w:val="000000"/>
          <w:sz w:val="24"/>
          <w:szCs w:val="24"/>
          <w:lang w:eastAsia="hr-HR"/>
        </w:rPr>
        <w:t xml:space="preserve">Obrazloženje </w:t>
      </w:r>
      <w:r w:rsidRPr="005F58F4">
        <w:rPr>
          <w:color w:val="000000"/>
          <w:sz w:val="24"/>
          <w:szCs w:val="24"/>
          <w:lang w:eastAsia="hr-HR"/>
        </w:rPr>
        <w:br/>
        <w:t>Prijedloga Programa utroška šumskog do</w:t>
      </w:r>
      <w:r>
        <w:rPr>
          <w:color w:val="000000"/>
          <w:sz w:val="24"/>
          <w:szCs w:val="24"/>
          <w:lang w:eastAsia="hr-HR"/>
        </w:rPr>
        <w:t>p</w:t>
      </w:r>
      <w:r w:rsidRPr="005F58F4">
        <w:rPr>
          <w:color w:val="000000"/>
          <w:sz w:val="24"/>
          <w:szCs w:val="24"/>
          <w:lang w:eastAsia="hr-HR"/>
        </w:rPr>
        <w:t>rinosa u 202</w:t>
      </w:r>
      <w:r w:rsidR="00F46225">
        <w:rPr>
          <w:color w:val="000000"/>
          <w:sz w:val="24"/>
          <w:szCs w:val="24"/>
          <w:lang w:eastAsia="hr-HR"/>
        </w:rPr>
        <w:t>5</w:t>
      </w:r>
      <w:r w:rsidRPr="005F58F4">
        <w:rPr>
          <w:color w:val="000000"/>
          <w:sz w:val="24"/>
          <w:szCs w:val="24"/>
          <w:lang w:eastAsia="hr-HR"/>
        </w:rPr>
        <w:t>. godini</w:t>
      </w:r>
    </w:p>
    <w:p w14:paraId="0CA233C4" w14:textId="7777777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03658B7" w14:textId="0A0FCDF4" w:rsidR="005F58F4" w:rsidRPr="001F4078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  <w:r w:rsidRPr="005F58F4">
        <w:rPr>
          <w:color w:val="000000"/>
          <w:sz w:val="24"/>
          <w:szCs w:val="24"/>
          <w:lang w:eastAsia="hr-HR"/>
        </w:rPr>
        <w:t>Na temelju članka 69. Zakona o šumama (“Narodne novine” broj 68/18, 115/18, 98/19, 32/2</w:t>
      </w:r>
      <w:r w:rsidR="001F4078">
        <w:rPr>
          <w:color w:val="000000"/>
          <w:sz w:val="24"/>
          <w:szCs w:val="24"/>
          <w:lang w:eastAsia="hr-HR"/>
        </w:rPr>
        <w:t xml:space="preserve">, </w:t>
      </w:r>
      <w:r w:rsidRPr="005F58F4">
        <w:rPr>
          <w:color w:val="000000"/>
          <w:sz w:val="24"/>
          <w:szCs w:val="24"/>
          <w:lang w:eastAsia="hr-HR"/>
        </w:rPr>
        <w:t>145/20</w:t>
      </w:r>
      <w:r w:rsidR="001F4078">
        <w:rPr>
          <w:color w:val="000000"/>
          <w:sz w:val="24"/>
          <w:szCs w:val="24"/>
          <w:lang w:eastAsia="hr-HR"/>
        </w:rPr>
        <w:t>, 101/23 i 36/24</w:t>
      </w:r>
      <w:r w:rsidRPr="005F58F4">
        <w:rPr>
          <w:color w:val="000000"/>
          <w:sz w:val="24"/>
          <w:szCs w:val="24"/>
          <w:lang w:eastAsia="hr-HR"/>
        </w:rPr>
        <w:t>) jedinica lokalne samouprave dužna je donijeti Program utroška sredstava šumskog doprinosa. Šumski doprinos plaćaju pravne osobe koje obavljaju prodaju proizvoda iskorištavanja šuma u visini od 10% od prodajne cijene  proizvoda na panju u brdsko-planinskim područjima. Sredstva šumskog doprinosa  uplaćuju se na poseban račun jedinice lokalne samouprave u kojoj je obavljena sječa šume, a koriste se za financiranje izgradnje ili održavanja komunalne infrastrukture. Planirani prihod šumskog doprinosa za 202</w:t>
      </w:r>
      <w:r w:rsidR="000C7A52">
        <w:rPr>
          <w:color w:val="000000"/>
          <w:sz w:val="24"/>
          <w:szCs w:val="24"/>
          <w:lang w:eastAsia="hr-HR"/>
        </w:rPr>
        <w:t>6</w:t>
      </w:r>
      <w:r w:rsidRPr="005F58F4">
        <w:rPr>
          <w:color w:val="000000"/>
          <w:sz w:val="24"/>
          <w:szCs w:val="24"/>
          <w:lang w:eastAsia="hr-HR"/>
        </w:rPr>
        <w:t xml:space="preserve">. godinu je </w:t>
      </w:r>
      <w:r w:rsidR="000C7A52">
        <w:rPr>
          <w:color w:val="000000"/>
          <w:sz w:val="24"/>
          <w:szCs w:val="24"/>
          <w:lang w:eastAsia="hr-HR"/>
        </w:rPr>
        <w:t>300.000,00 eura</w:t>
      </w:r>
      <w:r w:rsidRPr="001F4078">
        <w:rPr>
          <w:sz w:val="24"/>
          <w:szCs w:val="24"/>
          <w:lang w:eastAsia="hr-HR"/>
        </w:rPr>
        <w:t>.</w:t>
      </w:r>
    </w:p>
    <w:p w14:paraId="5AA0FDF9" w14:textId="7777777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5BA10E7" w14:textId="647EACB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6AB574B9" w14:textId="4E4BC189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B4C86ED" w14:textId="51E109FD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1490B39" w14:textId="2A405B28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01F5D205" w14:textId="4E86BE0A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223576A1" w14:textId="7814C5A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FF02064" w14:textId="4A176C20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F9BF29E" w14:textId="1CB7A64A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C732758" w14:textId="78B9393A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4D5533D" w14:textId="36E73E0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6043578D" w14:textId="1282A13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8700237" w14:textId="3C11D12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2915821" w14:textId="6CEE9BBD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8D992E1" w14:textId="6DE486E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317F221" w14:textId="78B0CE6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1EB2D58" w14:textId="26376069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57A7503" w14:textId="35E7B7E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586DB28" w14:textId="719256E2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61C15A3" w14:textId="4E76D9A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bookmarkEnd w:id="0"/>
    <w:p w14:paraId="40894B97" w14:textId="6E25AADB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6188CF1" w14:textId="66E3DD4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4EACE3EE" w14:textId="59B0F3F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48BD751" w14:textId="33D02C0C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5436984F" w14:textId="4D7DE145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137F459" w14:textId="0AA5E3D6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192232A1" w14:textId="4FFD1292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3ABE3AD7" w14:textId="2EE40EBE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7E16512F" w14:textId="77777777" w:rsidR="005F58F4" w:rsidRDefault="005F58F4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</w:p>
    <w:p w14:paraId="51E324A8" w14:textId="451C59EC" w:rsidR="00271F03" w:rsidRPr="009C47C9" w:rsidRDefault="007B418A" w:rsidP="009C47C9">
      <w:pPr>
        <w:pStyle w:val="Tijeloteksta"/>
        <w:spacing w:before="77" w:line="264" w:lineRule="auto"/>
        <w:ind w:left="0" w:right="-12"/>
        <w:jc w:val="both"/>
        <w:rPr>
          <w:sz w:val="24"/>
          <w:szCs w:val="24"/>
        </w:rPr>
      </w:pPr>
      <w:r w:rsidRPr="009C47C9">
        <w:rPr>
          <w:sz w:val="24"/>
          <w:szCs w:val="24"/>
        </w:rPr>
        <w:t>Temeljem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69.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stavak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4.Zakona o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šumama (NN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68/18,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115/18</w:t>
      </w:r>
      <w:r w:rsidR="00AA7912">
        <w:rPr>
          <w:sz w:val="24"/>
          <w:szCs w:val="24"/>
        </w:rPr>
        <w:t>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98/19</w:t>
      </w:r>
      <w:r w:rsidR="00AA7912">
        <w:rPr>
          <w:sz w:val="24"/>
          <w:szCs w:val="24"/>
        </w:rPr>
        <w:t>, 30/20</w:t>
      </w:r>
      <w:r w:rsidR="001F4078">
        <w:rPr>
          <w:sz w:val="24"/>
          <w:szCs w:val="24"/>
        </w:rPr>
        <w:t>,</w:t>
      </w:r>
      <w:r w:rsidR="00AA7912">
        <w:rPr>
          <w:sz w:val="24"/>
          <w:szCs w:val="24"/>
        </w:rPr>
        <w:t xml:space="preserve"> 145/20</w:t>
      </w:r>
      <w:r w:rsidR="001F4078">
        <w:rPr>
          <w:sz w:val="24"/>
          <w:szCs w:val="24"/>
        </w:rPr>
        <w:t xml:space="preserve"> i 101/23 i 36/24</w:t>
      </w:r>
      <w:r w:rsidRPr="009C47C9">
        <w:rPr>
          <w:sz w:val="24"/>
          <w:szCs w:val="24"/>
        </w:rPr>
        <w:t>),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 35.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Zakona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o lokalnoj 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područnoj (regionalnoj)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samoupravi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(NN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33/01, 60/01, 129/05,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109/07,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129/08,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36/09,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150/11,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144/12,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19/13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- pročišćeni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tekst,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137/15,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123/17,</w:t>
      </w:r>
      <w:r w:rsidRPr="009C47C9">
        <w:rPr>
          <w:spacing w:val="2"/>
          <w:sz w:val="24"/>
          <w:szCs w:val="24"/>
        </w:rPr>
        <w:t xml:space="preserve"> </w:t>
      </w:r>
      <w:r w:rsidRPr="009C47C9">
        <w:rPr>
          <w:sz w:val="24"/>
          <w:szCs w:val="24"/>
        </w:rPr>
        <w:t>98/19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i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144/20),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članka</w:t>
      </w:r>
      <w:r w:rsidR="009C47C9" w:rsidRPr="009C47C9">
        <w:rPr>
          <w:sz w:val="24"/>
          <w:szCs w:val="24"/>
        </w:rPr>
        <w:t xml:space="preserve"> </w:t>
      </w:r>
      <w:r w:rsidRPr="009C47C9">
        <w:rPr>
          <w:sz w:val="24"/>
          <w:szCs w:val="24"/>
        </w:rPr>
        <w:t>40. Statuta Grada Delnica (SN GD 2/21</w:t>
      </w:r>
      <w:r w:rsidR="000C7A52">
        <w:rPr>
          <w:sz w:val="24"/>
          <w:szCs w:val="24"/>
        </w:rPr>
        <w:t xml:space="preserve"> i 6/25</w:t>
      </w:r>
      <w:r w:rsidRPr="009C47C9">
        <w:rPr>
          <w:sz w:val="24"/>
          <w:szCs w:val="24"/>
        </w:rPr>
        <w:t xml:space="preserve">), </w:t>
      </w:r>
      <w:r w:rsidR="0086183D" w:rsidRPr="009C47C9">
        <w:rPr>
          <w:sz w:val="24"/>
          <w:szCs w:val="24"/>
        </w:rPr>
        <w:t xml:space="preserve">Gradsko vijeće Grada Delnica  </w:t>
      </w:r>
      <w:r w:rsidRPr="009C47C9">
        <w:rPr>
          <w:spacing w:val="-52"/>
          <w:sz w:val="24"/>
          <w:szCs w:val="24"/>
        </w:rPr>
        <w:t xml:space="preserve"> </w:t>
      </w:r>
      <w:r w:rsidR="0086183D" w:rsidRPr="009C47C9">
        <w:rPr>
          <w:spacing w:val="-52"/>
          <w:sz w:val="24"/>
          <w:szCs w:val="24"/>
        </w:rPr>
        <w:t xml:space="preserve"> </w:t>
      </w:r>
      <w:r w:rsidRPr="009C47C9">
        <w:rPr>
          <w:sz w:val="24"/>
          <w:szCs w:val="24"/>
        </w:rPr>
        <w:t>donosi</w:t>
      </w:r>
    </w:p>
    <w:p w14:paraId="12021E3F" w14:textId="77777777" w:rsidR="00271F03" w:rsidRPr="009C47C9" w:rsidRDefault="00271F03" w:rsidP="009C47C9">
      <w:pPr>
        <w:pStyle w:val="Tijeloteksta"/>
        <w:spacing w:before="2"/>
        <w:ind w:left="0" w:right="-12"/>
        <w:rPr>
          <w:sz w:val="24"/>
          <w:szCs w:val="24"/>
        </w:rPr>
      </w:pPr>
    </w:p>
    <w:p w14:paraId="764F08DC" w14:textId="3D6E4210" w:rsidR="00271F03" w:rsidRPr="009C47C9" w:rsidRDefault="007B418A" w:rsidP="009C47C9">
      <w:pPr>
        <w:pStyle w:val="Naslov1"/>
        <w:ind w:left="0" w:right="-12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PROGRAM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UTROŠKA</w:t>
      </w:r>
      <w:r w:rsidRPr="009C47C9">
        <w:rPr>
          <w:spacing w:val="-2"/>
          <w:sz w:val="24"/>
          <w:szCs w:val="24"/>
        </w:rPr>
        <w:t xml:space="preserve"> </w:t>
      </w:r>
      <w:r w:rsidR="001F4078">
        <w:rPr>
          <w:spacing w:val="-2"/>
          <w:sz w:val="24"/>
          <w:szCs w:val="24"/>
        </w:rPr>
        <w:t xml:space="preserve">SREDSTAVA </w:t>
      </w:r>
      <w:r w:rsidRPr="009C47C9">
        <w:rPr>
          <w:sz w:val="24"/>
          <w:szCs w:val="24"/>
        </w:rPr>
        <w:t>ŠUMSKOG</w:t>
      </w:r>
      <w:r w:rsidRPr="009C47C9">
        <w:rPr>
          <w:spacing w:val="-3"/>
          <w:sz w:val="24"/>
          <w:szCs w:val="24"/>
        </w:rPr>
        <w:t xml:space="preserve"> </w:t>
      </w:r>
      <w:r w:rsidRPr="009C47C9">
        <w:rPr>
          <w:sz w:val="24"/>
          <w:szCs w:val="24"/>
        </w:rPr>
        <w:t>DOPRINOSA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U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202</w:t>
      </w:r>
      <w:r w:rsidR="000C7A52">
        <w:rPr>
          <w:sz w:val="24"/>
          <w:szCs w:val="24"/>
        </w:rPr>
        <w:t>6</w:t>
      </w:r>
      <w:r w:rsidRPr="009C47C9">
        <w:rPr>
          <w:sz w:val="24"/>
          <w:szCs w:val="24"/>
        </w:rPr>
        <w:t>.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GODINI</w:t>
      </w:r>
    </w:p>
    <w:p w14:paraId="5113E60B" w14:textId="77777777" w:rsidR="00271F03" w:rsidRPr="009C47C9" w:rsidRDefault="00271F03" w:rsidP="009C47C9">
      <w:pPr>
        <w:pStyle w:val="Tijeloteksta"/>
        <w:spacing w:before="9"/>
        <w:ind w:left="0" w:right="-12"/>
        <w:rPr>
          <w:b/>
          <w:sz w:val="24"/>
          <w:szCs w:val="24"/>
        </w:rPr>
      </w:pPr>
    </w:p>
    <w:p w14:paraId="036D133C" w14:textId="77777777" w:rsidR="00271F03" w:rsidRPr="009C47C9" w:rsidRDefault="007B418A" w:rsidP="009C47C9">
      <w:pPr>
        <w:ind w:right="-12"/>
        <w:jc w:val="center"/>
        <w:rPr>
          <w:b/>
          <w:sz w:val="24"/>
          <w:szCs w:val="24"/>
        </w:rPr>
      </w:pPr>
      <w:r w:rsidRPr="009C47C9">
        <w:rPr>
          <w:b/>
          <w:sz w:val="24"/>
          <w:szCs w:val="24"/>
        </w:rPr>
        <w:t>Članak</w:t>
      </w:r>
      <w:r w:rsidRPr="009C47C9">
        <w:rPr>
          <w:b/>
          <w:spacing w:val="1"/>
          <w:sz w:val="24"/>
          <w:szCs w:val="24"/>
        </w:rPr>
        <w:t xml:space="preserve"> </w:t>
      </w:r>
      <w:r w:rsidRPr="009C47C9">
        <w:rPr>
          <w:b/>
          <w:sz w:val="24"/>
          <w:szCs w:val="24"/>
        </w:rPr>
        <w:t>1.</w:t>
      </w:r>
    </w:p>
    <w:p w14:paraId="0A87931B" w14:textId="147AC027" w:rsidR="00271F03" w:rsidRPr="009C47C9" w:rsidRDefault="001F4078" w:rsidP="009C47C9">
      <w:pPr>
        <w:pStyle w:val="Tijeloteksta"/>
        <w:spacing w:before="25" w:line="264" w:lineRule="auto"/>
        <w:ind w:left="0" w:right="-12"/>
        <w:rPr>
          <w:sz w:val="24"/>
          <w:szCs w:val="24"/>
        </w:rPr>
      </w:pPr>
      <w:proofErr w:type="spellStart"/>
      <w:r>
        <w:rPr>
          <w:sz w:val="24"/>
          <w:szCs w:val="24"/>
        </w:rPr>
        <w:t>U</w:t>
      </w:r>
      <w:r w:rsidR="007B418A" w:rsidRPr="009C47C9">
        <w:rPr>
          <w:sz w:val="24"/>
          <w:szCs w:val="24"/>
        </w:rPr>
        <w:t>utrošak</w:t>
      </w:r>
      <w:proofErr w:type="spellEnd"/>
      <w:r w:rsidR="007B418A" w:rsidRPr="009C47C9">
        <w:rPr>
          <w:sz w:val="24"/>
          <w:szCs w:val="24"/>
        </w:rPr>
        <w:t xml:space="preserve"> sredstava šumskog</w:t>
      </w:r>
      <w:r w:rsidR="00DB2707" w:rsidRPr="009C47C9">
        <w:rPr>
          <w:sz w:val="24"/>
          <w:szCs w:val="24"/>
        </w:rPr>
        <w:t xml:space="preserve"> </w:t>
      </w:r>
      <w:r w:rsidR="007B418A" w:rsidRPr="009C47C9">
        <w:rPr>
          <w:spacing w:val="-52"/>
          <w:sz w:val="24"/>
          <w:szCs w:val="24"/>
        </w:rPr>
        <w:t xml:space="preserve"> </w:t>
      </w:r>
      <w:r w:rsidR="007B418A" w:rsidRPr="009C47C9">
        <w:rPr>
          <w:sz w:val="24"/>
          <w:szCs w:val="24"/>
        </w:rPr>
        <w:t>doprinosa</w:t>
      </w:r>
      <w:r w:rsidR="007B418A" w:rsidRPr="009C47C9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u 202</w:t>
      </w:r>
      <w:r w:rsidR="000C7A52">
        <w:rPr>
          <w:spacing w:val="-1"/>
          <w:sz w:val="24"/>
          <w:szCs w:val="24"/>
        </w:rPr>
        <w:t>6</w:t>
      </w:r>
      <w:r>
        <w:rPr>
          <w:spacing w:val="-1"/>
          <w:sz w:val="24"/>
          <w:szCs w:val="24"/>
        </w:rPr>
        <w:t xml:space="preserve">. godini planira se </w:t>
      </w:r>
      <w:r w:rsidR="007B418A" w:rsidRPr="009C47C9">
        <w:rPr>
          <w:sz w:val="24"/>
          <w:szCs w:val="24"/>
        </w:rPr>
        <w:t>prema</w:t>
      </w:r>
      <w:r w:rsidR="007B418A" w:rsidRPr="009C47C9">
        <w:rPr>
          <w:spacing w:val="-1"/>
          <w:sz w:val="24"/>
          <w:szCs w:val="24"/>
        </w:rPr>
        <w:t xml:space="preserve"> </w:t>
      </w:r>
      <w:r w:rsidR="00FF5595" w:rsidRPr="009C47C9">
        <w:rPr>
          <w:sz w:val="24"/>
          <w:szCs w:val="24"/>
        </w:rPr>
        <w:t>p</w:t>
      </w:r>
      <w:r w:rsidR="007B418A" w:rsidRPr="009C47C9">
        <w:rPr>
          <w:sz w:val="24"/>
          <w:szCs w:val="24"/>
        </w:rPr>
        <w:t>rogramu kako slijedi:</w:t>
      </w:r>
    </w:p>
    <w:tbl>
      <w:tblPr>
        <w:tblStyle w:val="TableNormal"/>
        <w:tblW w:w="0" w:type="auto"/>
        <w:jc w:val="center"/>
        <w:tblBorders>
          <w:top w:val="double" w:sz="3" w:space="0" w:color="3E3E3E"/>
          <w:left w:val="double" w:sz="3" w:space="0" w:color="3E3E3E"/>
          <w:bottom w:val="double" w:sz="3" w:space="0" w:color="3E3E3E"/>
          <w:right w:val="double" w:sz="3" w:space="0" w:color="3E3E3E"/>
          <w:insideH w:val="double" w:sz="3" w:space="0" w:color="3E3E3E"/>
          <w:insideV w:val="double" w:sz="3" w:space="0" w:color="3E3E3E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3685"/>
        <w:gridCol w:w="1554"/>
        <w:gridCol w:w="6"/>
        <w:gridCol w:w="2217"/>
        <w:gridCol w:w="9"/>
      </w:tblGrid>
      <w:tr w:rsidR="00271F03" w:rsidRPr="009C47C9" w14:paraId="04D66652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shd w:val="clear" w:color="auto" w:fill="A4A4A4"/>
            <w:vAlign w:val="center"/>
          </w:tcPr>
          <w:p w14:paraId="0E233007" w14:textId="77777777" w:rsidR="00271F03" w:rsidRPr="009C47C9" w:rsidRDefault="007B418A" w:rsidP="00EF29AF">
            <w:pPr>
              <w:pStyle w:val="TableParagraph"/>
              <w:ind w:left="0" w:right="-1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Pozicija</w:t>
            </w:r>
          </w:p>
          <w:p w14:paraId="76F63F60" w14:textId="77777777" w:rsidR="00271F03" w:rsidRPr="009C47C9" w:rsidRDefault="007B418A" w:rsidP="00EF29AF">
            <w:pPr>
              <w:pStyle w:val="TableParagraph"/>
              <w:spacing w:before="25"/>
              <w:ind w:left="0" w:right="-1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u</w:t>
            </w:r>
            <w:r w:rsidRPr="009C47C9">
              <w:rPr>
                <w:b/>
                <w:color w:val="FFFFFF"/>
                <w:spacing w:val="1"/>
                <w:szCs w:val="24"/>
              </w:rPr>
              <w:t xml:space="preserve"> </w:t>
            </w:r>
            <w:r w:rsidRPr="009C47C9">
              <w:rPr>
                <w:b/>
                <w:color w:val="FFFFFF"/>
                <w:szCs w:val="24"/>
              </w:rPr>
              <w:t>proračunu</w:t>
            </w:r>
          </w:p>
        </w:tc>
        <w:tc>
          <w:tcPr>
            <w:tcW w:w="3685" w:type="dxa"/>
            <w:shd w:val="clear" w:color="auto" w:fill="A4A4A4"/>
            <w:vAlign w:val="center"/>
          </w:tcPr>
          <w:p w14:paraId="5FEA46FA" w14:textId="77777777" w:rsidR="00271F03" w:rsidRPr="009C47C9" w:rsidRDefault="007B418A" w:rsidP="00EF29AF">
            <w:pPr>
              <w:pStyle w:val="TableParagraph"/>
              <w:ind w:left="0" w:right="-1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Aktivnost</w:t>
            </w:r>
          </w:p>
        </w:tc>
        <w:tc>
          <w:tcPr>
            <w:tcW w:w="1560" w:type="dxa"/>
            <w:gridSpan w:val="2"/>
            <w:shd w:val="clear" w:color="auto" w:fill="A4A4A4"/>
            <w:vAlign w:val="center"/>
          </w:tcPr>
          <w:p w14:paraId="39B1BD76" w14:textId="77777777" w:rsidR="00271F03" w:rsidRPr="009C47C9" w:rsidRDefault="00FF5595" w:rsidP="00EF29AF">
            <w:pPr>
              <w:pStyle w:val="TableParagraph"/>
              <w:spacing w:before="118" w:line="264" w:lineRule="auto"/>
              <w:ind w:left="0" w:right="-12" w:hanging="53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Plan</w:t>
            </w:r>
          </w:p>
        </w:tc>
        <w:tc>
          <w:tcPr>
            <w:tcW w:w="2217" w:type="dxa"/>
            <w:shd w:val="clear" w:color="auto" w:fill="A4A4A4"/>
            <w:vAlign w:val="center"/>
          </w:tcPr>
          <w:p w14:paraId="72BE2D22" w14:textId="77777777" w:rsidR="00271F03" w:rsidRPr="009C47C9" w:rsidRDefault="007B418A" w:rsidP="00EF29AF">
            <w:pPr>
              <w:pStyle w:val="TableParagraph"/>
              <w:spacing w:line="264" w:lineRule="auto"/>
              <w:ind w:left="0" w:right="-12" w:hanging="122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Izvor</w:t>
            </w:r>
            <w:r w:rsidRPr="009C47C9">
              <w:rPr>
                <w:b/>
                <w:color w:val="FFFFFF"/>
                <w:spacing w:val="1"/>
                <w:szCs w:val="24"/>
              </w:rPr>
              <w:t xml:space="preserve"> </w:t>
            </w:r>
            <w:r w:rsidRPr="009C47C9">
              <w:rPr>
                <w:b/>
                <w:color w:val="FFFFFF"/>
                <w:szCs w:val="24"/>
              </w:rPr>
              <w:t>financiranja-</w:t>
            </w:r>
            <w:r w:rsidRPr="009C47C9">
              <w:rPr>
                <w:b/>
                <w:color w:val="FFFFFF"/>
                <w:spacing w:val="-52"/>
                <w:szCs w:val="24"/>
              </w:rPr>
              <w:t xml:space="preserve"> </w:t>
            </w:r>
            <w:r w:rsidRPr="009C47C9">
              <w:rPr>
                <w:b/>
                <w:color w:val="FFFFFF"/>
                <w:szCs w:val="24"/>
              </w:rPr>
              <w:t>šumski doprinos</w:t>
            </w:r>
          </w:p>
        </w:tc>
      </w:tr>
      <w:tr w:rsidR="00271F03" w:rsidRPr="009C47C9" w14:paraId="171DCAE0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762A856" w14:textId="2E9FF186" w:rsidR="00271F03" w:rsidRPr="009C47C9" w:rsidRDefault="000C7A52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334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EE0CA2D" w14:textId="66C00D51" w:rsidR="00271F03" w:rsidRPr="009C47C9" w:rsidRDefault="000C7A52" w:rsidP="00E00650">
            <w:pPr>
              <w:pStyle w:val="TableParagraph"/>
              <w:spacing w:before="14" w:line="280" w:lineRule="atLeast"/>
              <w:ind w:left="0" w:right="-12" w:hanging="3"/>
              <w:rPr>
                <w:szCs w:val="24"/>
              </w:rPr>
            </w:pPr>
            <w:r>
              <w:rPr>
                <w:szCs w:val="24"/>
              </w:rPr>
              <w:t>O</w:t>
            </w:r>
            <w:r w:rsidR="007B4634">
              <w:rPr>
                <w:szCs w:val="24"/>
              </w:rPr>
              <w:t>d</w:t>
            </w:r>
            <w:r>
              <w:rPr>
                <w:szCs w:val="24"/>
              </w:rPr>
              <w:t>ržavanje makadam cesta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70B8FF81" w14:textId="28E047AF" w:rsidR="00271F03" w:rsidRPr="009C47C9" w:rsidRDefault="000C7A52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42EEBEE" w14:textId="176BFE88" w:rsidR="00271F03" w:rsidRPr="009C47C9" w:rsidRDefault="000C7A52" w:rsidP="00EF29AF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35.000,00</w:t>
            </w:r>
          </w:p>
        </w:tc>
      </w:tr>
      <w:tr w:rsidR="000C7A52" w:rsidRPr="009C47C9" w14:paraId="3E67CB68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72045FA1" w14:textId="0411477C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360,1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2CD59289" w14:textId="25F00909" w:rsidR="000C7A52" w:rsidRDefault="000C7A52" w:rsidP="000C7A52">
            <w:pPr>
              <w:pStyle w:val="TableParagraph"/>
              <w:spacing w:before="14" w:line="280" w:lineRule="atLeast"/>
              <w:ind w:left="0" w:right="-12" w:hanging="3"/>
              <w:rPr>
                <w:szCs w:val="24"/>
              </w:rPr>
            </w:pPr>
            <w:r>
              <w:rPr>
                <w:szCs w:val="24"/>
              </w:rPr>
              <w:t>Manja proširenje JR na području Grada Delnica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18634CBE" w14:textId="0AE604ED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15.000,00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483C6A1" w14:textId="12E96DFB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15.000,00</w:t>
            </w:r>
          </w:p>
        </w:tc>
      </w:tr>
      <w:tr w:rsidR="000C7A52" w:rsidRPr="009C47C9" w14:paraId="2861AEEF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484E890" w14:textId="36D81343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509,4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09DABACD" w14:textId="1A67B348" w:rsidR="000C7A52" w:rsidRDefault="000C7A52" w:rsidP="000C7A52">
            <w:pPr>
              <w:pStyle w:val="TableParagraph"/>
              <w:spacing w:before="14" w:line="280" w:lineRule="atLeast"/>
              <w:ind w:left="0" w:right="-12" w:hanging="3"/>
              <w:rPr>
                <w:szCs w:val="24"/>
              </w:rPr>
            </w:pPr>
            <w:r>
              <w:rPr>
                <w:szCs w:val="24"/>
              </w:rPr>
              <w:t>Pojačano održavanje na grobljima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273CFFD3" w14:textId="2A6E3A7B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A2F01B7" w14:textId="2A3B0B5F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50.000,00</w:t>
            </w:r>
          </w:p>
        </w:tc>
      </w:tr>
      <w:tr w:rsidR="000C7A52" w:rsidRPr="009C47C9" w14:paraId="74E762C0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2ADBC6EB" w14:textId="24B4A6C6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510,6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4C6AF193" w14:textId="416ECD40" w:rsidR="000C7A52" w:rsidRDefault="000C7A52" w:rsidP="000C7A52">
            <w:pPr>
              <w:pStyle w:val="TableParagraph"/>
              <w:spacing w:before="14" w:line="280" w:lineRule="atLeast"/>
              <w:ind w:left="0" w:right="-12" w:hanging="3"/>
              <w:rPr>
                <w:szCs w:val="24"/>
              </w:rPr>
            </w:pPr>
            <w:r>
              <w:rPr>
                <w:szCs w:val="24"/>
              </w:rPr>
              <w:t>Autobusne nadstrešnice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DC263D4" w14:textId="52C4E97D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57C842B" w14:textId="673E470F" w:rsidR="000C7A52" w:rsidRDefault="000C7A52" w:rsidP="000C7A52">
            <w:pPr>
              <w:pStyle w:val="TableParagraph"/>
              <w:spacing w:line="248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8.000,00</w:t>
            </w:r>
          </w:p>
        </w:tc>
      </w:tr>
      <w:tr w:rsidR="000C7A52" w:rsidRPr="009C47C9" w14:paraId="7E5725AD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CFCBCCD" w14:textId="31DCCE54" w:rsidR="000C7A52" w:rsidRPr="009C47C9" w:rsidRDefault="000C7A52" w:rsidP="000C7A52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450,1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36E404FA" w14:textId="7690E1A6" w:rsidR="000C7A52" w:rsidRPr="009C47C9" w:rsidRDefault="000C7A52" w:rsidP="000C7A52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 xml:space="preserve">Nabava </w:t>
            </w:r>
            <w:proofErr w:type="spellStart"/>
            <w:r>
              <w:rPr>
                <w:szCs w:val="24"/>
              </w:rPr>
              <w:t>dj.igrala</w:t>
            </w:r>
            <w:proofErr w:type="spellEnd"/>
            <w:r>
              <w:rPr>
                <w:szCs w:val="24"/>
              </w:rPr>
              <w:t xml:space="preserve"> i urbane opreme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649FB213" w14:textId="7F34C6AB" w:rsidR="000C7A52" w:rsidRPr="009C47C9" w:rsidRDefault="000C7A52" w:rsidP="000C7A52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double" w:sz="3" w:space="0" w:color="000000"/>
              <w:right w:val="single" w:sz="8" w:space="0" w:color="000000"/>
            </w:tcBorders>
            <w:vAlign w:val="center"/>
          </w:tcPr>
          <w:p w14:paraId="5D7F7923" w14:textId="5DD67B6A" w:rsidR="000C7A52" w:rsidRPr="009C47C9" w:rsidRDefault="000C7A52" w:rsidP="000C7A52">
            <w:pPr>
              <w:pStyle w:val="TableParagraph"/>
              <w:spacing w:line="227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10.000,00</w:t>
            </w:r>
          </w:p>
        </w:tc>
      </w:tr>
      <w:tr w:rsidR="000C7A52" w:rsidRPr="009C47C9" w14:paraId="05AC4103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5051C" w14:textId="23824A98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512.4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1DBA9" w14:textId="503E04C8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Sanacija klizišta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84D017" w14:textId="1C2A7E0C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100.000,00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FD932" w14:textId="3ADBD485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100.000,00</w:t>
            </w:r>
          </w:p>
        </w:tc>
      </w:tr>
      <w:tr w:rsidR="000C7A52" w:rsidRPr="009C47C9" w14:paraId="0AB25987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9A22F" w14:textId="5DC0EE36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512,9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FA296" w14:textId="4D7F6A14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 xml:space="preserve">Elektrifikacija </w:t>
            </w:r>
            <w:proofErr w:type="spellStart"/>
            <w:r>
              <w:rPr>
                <w:szCs w:val="24"/>
              </w:rPr>
              <w:t>Presike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D5991" w14:textId="2C1560A7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1D9EF" w14:textId="4B29A2E9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20.000,00</w:t>
            </w:r>
          </w:p>
        </w:tc>
      </w:tr>
      <w:tr w:rsidR="000C7A52" w:rsidRPr="009C47C9" w14:paraId="7CF22918" w14:textId="77777777" w:rsidTr="00E00650">
        <w:trPr>
          <w:gridAfter w:val="1"/>
          <w:wAfter w:w="9" w:type="dxa"/>
          <w:trHeight w:val="340"/>
          <w:jc w:val="center"/>
        </w:trPr>
        <w:tc>
          <w:tcPr>
            <w:tcW w:w="140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422F3" w14:textId="40F56950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513.3</w:t>
            </w:r>
          </w:p>
        </w:tc>
        <w:tc>
          <w:tcPr>
            <w:tcW w:w="3685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5DA696" w14:textId="7C1816D6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Izgradnja spoja D3 i Kranjčevićeve ulice</w:t>
            </w:r>
          </w:p>
        </w:tc>
        <w:tc>
          <w:tcPr>
            <w:tcW w:w="1560" w:type="dxa"/>
            <w:gridSpan w:val="2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CC87F4" w14:textId="58F4585C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175.000,00</w:t>
            </w:r>
          </w:p>
        </w:tc>
        <w:tc>
          <w:tcPr>
            <w:tcW w:w="2217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89612" w14:textId="0A78CEB5" w:rsidR="000C7A52" w:rsidRDefault="000C7A52" w:rsidP="000C7A52">
            <w:pPr>
              <w:pStyle w:val="TableParagraph"/>
              <w:spacing w:line="234" w:lineRule="exact"/>
              <w:ind w:left="0" w:right="-12"/>
              <w:rPr>
                <w:szCs w:val="24"/>
              </w:rPr>
            </w:pPr>
            <w:r>
              <w:rPr>
                <w:szCs w:val="24"/>
              </w:rPr>
              <w:t>62.000,00</w:t>
            </w:r>
          </w:p>
        </w:tc>
      </w:tr>
      <w:tr w:rsidR="000C7A52" w:rsidRPr="009C47C9" w14:paraId="1A1DD26E" w14:textId="77777777" w:rsidTr="00E00650">
        <w:trPr>
          <w:trHeight w:val="340"/>
          <w:jc w:val="center"/>
        </w:trPr>
        <w:tc>
          <w:tcPr>
            <w:tcW w:w="6646" w:type="dxa"/>
            <w:gridSpan w:val="3"/>
            <w:tcBorders>
              <w:top w:val="single" w:sz="8" w:space="0" w:color="000000"/>
            </w:tcBorders>
            <w:shd w:val="clear" w:color="auto" w:fill="A4A4A4"/>
            <w:vAlign w:val="center"/>
          </w:tcPr>
          <w:p w14:paraId="4382BD20" w14:textId="77777777" w:rsidR="000C7A52" w:rsidRPr="009C47C9" w:rsidRDefault="000C7A52" w:rsidP="000C7A52">
            <w:pPr>
              <w:pStyle w:val="TableParagraph"/>
              <w:spacing w:line="234" w:lineRule="exact"/>
              <w:ind w:left="0" w:right="-12"/>
              <w:jc w:val="right"/>
              <w:rPr>
                <w:b/>
                <w:szCs w:val="24"/>
              </w:rPr>
            </w:pPr>
            <w:r w:rsidRPr="009C47C9">
              <w:rPr>
                <w:b/>
                <w:color w:val="FFFFFF"/>
                <w:szCs w:val="24"/>
              </w:rPr>
              <w:t>UKUPNO</w:t>
            </w:r>
          </w:p>
        </w:tc>
        <w:tc>
          <w:tcPr>
            <w:tcW w:w="2232" w:type="dxa"/>
            <w:gridSpan w:val="3"/>
            <w:tcBorders>
              <w:top w:val="single" w:sz="8" w:space="0" w:color="000000"/>
            </w:tcBorders>
            <w:shd w:val="clear" w:color="auto" w:fill="A4A4A4"/>
            <w:vAlign w:val="center"/>
          </w:tcPr>
          <w:p w14:paraId="099E5489" w14:textId="6AA42502" w:rsidR="000C7A52" w:rsidRPr="009C47C9" w:rsidRDefault="000C7A52" w:rsidP="000C7A52">
            <w:pPr>
              <w:pStyle w:val="TableParagraph"/>
              <w:spacing w:line="234" w:lineRule="exact"/>
              <w:ind w:left="0" w:right="-12"/>
              <w:rPr>
                <w:b/>
                <w:szCs w:val="24"/>
              </w:rPr>
            </w:pPr>
            <w:r>
              <w:rPr>
                <w:b/>
                <w:szCs w:val="24"/>
              </w:rPr>
              <w:t>300.000,00</w:t>
            </w:r>
          </w:p>
        </w:tc>
      </w:tr>
    </w:tbl>
    <w:p w14:paraId="051E8474" w14:textId="77777777" w:rsidR="00271F03" w:rsidRPr="009C47C9" w:rsidRDefault="00271F03" w:rsidP="009C47C9">
      <w:pPr>
        <w:pStyle w:val="Tijeloteksta"/>
        <w:spacing w:before="6"/>
        <w:ind w:left="0" w:right="-12"/>
        <w:rPr>
          <w:sz w:val="24"/>
          <w:szCs w:val="24"/>
        </w:rPr>
      </w:pPr>
    </w:p>
    <w:p w14:paraId="7ECC1C58" w14:textId="77777777" w:rsidR="00271F03" w:rsidRPr="009C47C9" w:rsidRDefault="007B418A" w:rsidP="009C47C9">
      <w:pPr>
        <w:pStyle w:val="Naslov1"/>
        <w:spacing w:before="1"/>
        <w:ind w:left="0" w:right="-12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Članak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2.</w:t>
      </w:r>
    </w:p>
    <w:p w14:paraId="776863BC" w14:textId="77777777" w:rsidR="00271F03" w:rsidRPr="009C47C9" w:rsidRDefault="007B418A" w:rsidP="009C47C9">
      <w:pPr>
        <w:pStyle w:val="Bezproreda"/>
        <w:rPr>
          <w:sz w:val="24"/>
          <w:szCs w:val="24"/>
        </w:rPr>
      </w:pPr>
      <w:r w:rsidRPr="009C47C9">
        <w:rPr>
          <w:sz w:val="24"/>
          <w:szCs w:val="24"/>
        </w:rPr>
        <w:t>Ovaj Program stupa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na snagu osmog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dana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od</w:t>
      </w:r>
      <w:r w:rsidRPr="009C47C9">
        <w:rPr>
          <w:spacing w:val="1"/>
          <w:sz w:val="24"/>
          <w:szCs w:val="24"/>
        </w:rPr>
        <w:t xml:space="preserve"> </w:t>
      </w:r>
      <w:r w:rsidRPr="009C47C9">
        <w:rPr>
          <w:sz w:val="24"/>
          <w:szCs w:val="24"/>
        </w:rPr>
        <w:t>objave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u „Službenim novinama Grada</w:t>
      </w:r>
      <w:r w:rsidRPr="009C47C9">
        <w:rPr>
          <w:spacing w:val="-1"/>
          <w:sz w:val="24"/>
          <w:szCs w:val="24"/>
        </w:rPr>
        <w:t xml:space="preserve"> </w:t>
      </w:r>
      <w:r w:rsidRPr="009C47C9">
        <w:rPr>
          <w:sz w:val="24"/>
          <w:szCs w:val="24"/>
        </w:rPr>
        <w:t>Delnica“.</w:t>
      </w:r>
    </w:p>
    <w:p w14:paraId="7AC72897" w14:textId="77777777" w:rsidR="00271F03" w:rsidRPr="009C47C9" w:rsidRDefault="00271F03" w:rsidP="009C47C9">
      <w:pPr>
        <w:pStyle w:val="Bezproreda"/>
        <w:rPr>
          <w:sz w:val="24"/>
          <w:szCs w:val="24"/>
        </w:rPr>
      </w:pPr>
    </w:p>
    <w:p w14:paraId="456D2E74" w14:textId="4327BE65" w:rsidR="009C47C9" w:rsidRPr="007B4634" w:rsidRDefault="007B418A" w:rsidP="009C47C9">
      <w:pPr>
        <w:pStyle w:val="Bezproreda"/>
        <w:rPr>
          <w:spacing w:val="1"/>
          <w:sz w:val="24"/>
          <w:szCs w:val="24"/>
        </w:rPr>
      </w:pPr>
      <w:r w:rsidRPr="007B4634">
        <w:rPr>
          <w:sz w:val="24"/>
          <w:szCs w:val="24"/>
        </w:rPr>
        <w:t>KLASA: 363-01/2</w:t>
      </w:r>
      <w:r w:rsidR="007B4634" w:rsidRPr="007B4634">
        <w:rPr>
          <w:sz w:val="24"/>
          <w:szCs w:val="24"/>
        </w:rPr>
        <w:t>5</w:t>
      </w:r>
      <w:r w:rsidRPr="007B4634">
        <w:rPr>
          <w:sz w:val="24"/>
          <w:szCs w:val="24"/>
        </w:rPr>
        <w:t>-01/</w:t>
      </w:r>
      <w:r w:rsidR="007B4634" w:rsidRPr="007B4634">
        <w:rPr>
          <w:sz w:val="24"/>
          <w:szCs w:val="24"/>
        </w:rPr>
        <w:t>27</w:t>
      </w:r>
    </w:p>
    <w:p w14:paraId="089BECE3" w14:textId="12E7BB13" w:rsidR="00271F03" w:rsidRPr="0056377E" w:rsidRDefault="007B418A" w:rsidP="009C47C9">
      <w:pPr>
        <w:pStyle w:val="Bezproreda"/>
        <w:rPr>
          <w:sz w:val="24"/>
          <w:szCs w:val="24"/>
        </w:rPr>
      </w:pPr>
      <w:r w:rsidRPr="0056377E">
        <w:rPr>
          <w:sz w:val="24"/>
          <w:szCs w:val="24"/>
        </w:rPr>
        <w:t>URBROJ:</w:t>
      </w:r>
      <w:r w:rsidRPr="0056377E">
        <w:rPr>
          <w:spacing w:val="1"/>
          <w:sz w:val="24"/>
          <w:szCs w:val="24"/>
        </w:rPr>
        <w:t xml:space="preserve"> </w:t>
      </w:r>
      <w:r w:rsidRPr="0056377E">
        <w:rPr>
          <w:sz w:val="24"/>
          <w:szCs w:val="24"/>
        </w:rPr>
        <w:t>21</w:t>
      </w:r>
      <w:r w:rsidR="00AA7912" w:rsidRPr="0056377E">
        <w:rPr>
          <w:sz w:val="24"/>
          <w:szCs w:val="24"/>
        </w:rPr>
        <w:t>70-6-4-</w:t>
      </w:r>
      <w:r w:rsidR="00F46225">
        <w:rPr>
          <w:sz w:val="24"/>
          <w:szCs w:val="24"/>
        </w:rPr>
        <w:t>3</w:t>
      </w:r>
      <w:r w:rsidR="00AA7912" w:rsidRPr="0056377E">
        <w:rPr>
          <w:sz w:val="24"/>
          <w:szCs w:val="24"/>
        </w:rPr>
        <w:t>-2</w:t>
      </w:r>
      <w:r w:rsidR="000C7A52">
        <w:rPr>
          <w:sz w:val="24"/>
          <w:szCs w:val="24"/>
        </w:rPr>
        <w:t>5-</w:t>
      </w:r>
      <w:r w:rsidR="00AA7912" w:rsidRPr="0056377E">
        <w:rPr>
          <w:sz w:val="24"/>
          <w:szCs w:val="24"/>
        </w:rPr>
        <w:t>01</w:t>
      </w:r>
    </w:p>
    <w:p w14:paraId="60DB84A6" w14:textId="11D1D0EA" w:rsidR="00271F03" w:rsidRPr="0056377E" w:rsidRDefault="004C3C9D" w:rsidP="009C47C9">
      <w:pPr>
        <w:pStyle w:val="Bezproreda"/>
        <w:rPr>
          <w:sz w:val="24"/>
          <w:szCs w:val="24"/>
        </w:rPr>
      </w:pPr>
      <w:r w:rsidRPr="0056377E">
        <w:rPr>
          <w:sz w:val="24"/>
          <w:szCs w:val="24"/>
        </w:rPr>
        <w:t xml:space="preserve">Delnice, </w:t>
      </w:r>
      <w:r w:rsidR="000C7A52">
        <w:rPr>
          <w:sz w:val="24"/>
          <w:szCs w:val="24"/>
        </w:rPr>
        <w:t>15.</w:t>
      </w:r>
      <w:r w:rsidR="007B418A" w:rsidRPr="0056377E">
        <w:rPr>
          <w:sz w:val="24"/>
          <w:szCs w:val="24"/>
        </w:rPr>
        <w:t xml:space="preserve"> </w:t>
      </w:r>
      <w:r w:rsidR="00AA7912" w:rsidRPr="0056377E">
        <w:rPr>
          <w:sz w:val="24"/>
          <w:szCs w:val="24"/>
        </w:rPr>
        <w:t>prosinc</w:t>
      </w:r>
      <w:r w:rsidR="00222BCE">
        <w:rPr>
          <w:sz w:val="24"/>
          <w:szCs w:val="24"/>
        </w:rPr>
        <w:t>a</w:t>
      </w:r>
      <w:r w:rsidRPr="0056377E">
        <w:rPr>
          <w:sz w:val="24"/>
          <w:szCs w:val="24"/>
        </w:rPr>
        <w:t xml:space="preserve"> 202</w:t>
      </w:r>
      <w:r w:rsidR="000C7A52">
        <w:rPr>
          <w:sz w:val="24"/>
          <w:szCs w:val="24"/>
        </w:rPr>
        <w:t>5</w:t>
      </w:r>
      <w:r w:rsidR="007B418A" w:rsidRPr="0056377E">
        <w:rPr>
          <w:sz w:val="24"/>
          <w:szCs w:val="24"/>
        </w:rPr>
        <w:t>. godine</w:t>
      </w:r>
    </w:p>
    <w:p w14:paraId="607CB962" w14:textId="77777777" w:rsidR="00271F03" w:rsidRDefault="00271F03" w:rsidP="009C47C9">
      <w:pPr>
        <w:pStyle w:val="Bezproreda"/>
        <w:rPr>
          <w:sz w:val="24"/>
          <w:szCs w:val="24"/>
        </w:rPr>
      </w:pPr>
    </w:p>
    <w:p w14:paraId="1211FF3A" w14:textId="77777777" w:rsidR="00222BCE" w:rsidRPr="009C47C9" w:rsidRDefault="00222BCE" w:rsidP="009C47C9">
      <w:pPr>
        <w:pStyle w:val="Bezproreda"/>
        <w:rPr>
          <w:sz w:val="24"/>
          <w:szCs w:val="24"/>
        </w:rPr>
      </w:pPr>
    </w:p>
    <w:p w14:paraId="2BE0BFB7" w14:textId="77777777" w:rsidR="009C47C9" w:rsidRDefault="007B418A" w:rsidP="009C47C9">
      <w:pPr>
        <w:pStyle w:val="Bezproreda"/>
        <w:jc w:val="center"/>
        <w:rPr>
          <w:spacing w:val="-52"/>
          <w:sz w:val="24"/>
          <w:szCs w:val="24"/>
        </w:rPr>
      </w:pPr>
      <w:r w:rsidRPr="009C47C9">
        <w:rPr>
          <w:sz w:val="24"/>
          <w:szCs w:val="24"/>
        </w:rPr>
        <w:t>Gradsko vijeće Grada Delnica</w:t>
      </w:r>
    </w:p>
    <w:p w14:paraId="6827A486" w14:textId="15B43C23" w:rsidR="00271F03" w:rsidRPr="009C47C9" w:rsidRDefault="007B418A" w:rsidP="009C47C9">
      <w:pPr>
        <w:pStyle w:val="Bezproreda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Predsjedni</w:t>
      </w:r>
      <w:r w:rsidR="000C7A52">
        <w:rPr>
          <w:sz w:val="24"/>
          <w:szCs w:val="24"/>
        </w:rPr>
        <w:t>k</w:t>
      </w:r>
    </w:p>
    <w:p w14:paraId="53DF88BD" w14:textId="4A2ABF07" w:rsidR="00E020C8" w:rsidRPr="009C47C9" w:rsidRDefault="007B418A" w:rsidP="00EF29AF">
      <w:pPr>
        <w:pStyle w:val="Bezproreda"/>
        <w:jc w:val="center"/>
        <w:rPr>
          <w:sz w:val="24"/>
          <w:szCs w:val="24"/>
        </w:rPr>
      </w:pPr>
      <w:r w:rsidRPr="009C47C9">
        <w:rPr>
          <w:sz w:val="24"/>
          <w:szCs w:val="24"/>
        </w:rPr>
        <w:t>Ivan</w:t>
      </w:r>
      <w:r w:rsidR="000C7A52">
        <w:rPr>
          <w:sz w:val="24"/>
          <w:szCs w:val="24"/>
        </w:rPr>
        <w:t xml:space="preserve"> Piškor</w:t>
      </w:r>
      <w:r w:rsidRPr="009C47C9">
        <w:rPr>
          <w:sz w:val="24"/>
          <w:szCs w:val="24"/>
        </w:rPr>
        <w:t>,</w:t>
      </w:r>
      <w:r w:rsidRPr="009C47C9">
        <w:rPr>
          <w:spacing w:val="-2"/>
          <w:sz w:val="24"/>
          <w:szCs w:val="24"/>
        </w:rPr>
        <w:t xml:space="preserve"> </w:t>
      </w:r>
      <w:r w:rsidRPr="009C47C9">
        <w:rPr>
          <w:sz w:val="24"/>
          <w:szCs w:val="24"/>
        </w:rPr>
        <w:t>v.r.</w:t>
      </w:r>
    </w:p>
    <w:sectPr w:rsidR="00E020C8" w:rsidRPr="009C47C9">
      <w:type w:val="continuous"/>
      <w:pgSz w:w="12240" w:h="15840"/>
      <w:pgMar w:top="1020" w:right="17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F03"/>
    <w:rsid w:val="000C7A52"/>
    <w:rsid w:val="00163EA1"/>
    <w:rsid w:val="001F4078"/>
    <w:rsid w:val="00222BCE"/>
    <w:rsid w:val="00271F03"/>
    <w:rsid w:val="00374A26"/>
    <w:rsid w:val="00394933"/>
    <w:rsid w:val="00454F23"/>
    <w:rsid w:val="004C3C9D"/>
    <w:rsid w:val="0056377E"/>
    <w:rsid w:val="005F58F4"/>
    <w:rsid w:val="00632FA5"/>
    <w:rsid w:val="006B454A"/>
    <w:rsid w:val="0073057C"/>
    <w:rsid w:val="007B418A"/>
    <w:rsid w:val="007B4634"/>
    <w:rsid w:val="0086183D"/>
    <w:rsid w:val="009C47C9"/>
    <w:rsid w:val="00AA7912"/>
    <w:rsid w:val="00D61EB2"/>
    <w:rsid w:val="00DB2707"/>
    <w:rsid w:val="00E00650"/>
    <w:rsid w:val="00E020C8"/>
    <w:rsid w:val="00EF29AF"/>
    <w:rsid w:val="00F46225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8D39"/>
  <w15:docId w15:val="{A328558C-DE1D-496D-91E8-30B10E1F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1"/>
    <w:qFormat/>
    <w:pPr>
      <w:ind w:left="394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ind w:left="151"/>
    </w:p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8"/>
      <w:jc w:val="center"/>
    </w:pPr>
  </w:style>
  <w:style w:type="paragraph" w:styleId="Bezproreda">
    <w:name w:val="No Spacing"/>
    <w:uiPriority w:val="1"/>
    <w:qFormat/>
    <w:rsid w:val="009C47C9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Goranka-PC</dc:creator>
  <cp:lastModifiedBy>Korisnik</cp:lastModifiedBy>
  <cp:revision>3</cp:revision>
  <dcterms:created xsi:type="dcterms:W3CDTF">2025-12-07T13:00:00Z</dcterms:created>
  <dcterms:modified xsi:type="dcterms:W3CDTF">2025-12-08T07:32:00Z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LastSaved">
    <vt:filetime>2022-01-11T00:00:00Z</vt:filetime>
  </property>
</Properties>
</file>